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594A" w:rsidRPr="0022594A" w:rsidRDefault="0022594A" w:rsidP="002259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Outline: Clinical Mental Health Counseling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Working title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Clinical Mental Health Counseling: History, Social Needs, and Future Directions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Thesis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Clinical mental health counseling applies psychological knowledge to support people experiencing mental-health concerns. Its development reflects changing societal and cultural needs, while its professional practice and future direction depend on evidence-informed, culturally responsive care and accessible services.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I. Introduction — one paragraph</w:t>
      </w:r>
    </w:p>
    <w:p w:rsidR="0022594A" w:rsidRPr="0022594A" w:rsidRDefault="0022594A" w:rsidP="002259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Name the selected area: clinical mental health counseling.</w:t>
      </w:r>
    </w:p>
    <w:p w:rsidR="0022594A" w:rsidRPr="0022594A" w:rsidRDefault="0022594A" w:rsidP="002259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Describe its focus and purpose.</w:t>
      </w:r>
    </w:p>
    <w:p w:rsidR="0022594A" w:rsidRPr="0022594A" w:rsidRDefault="0022594A" w:rsidP="002259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Explain its social significance: the field provides support for mental-health concerns and responds to needs that affect individuals and communities.</w:t>
      </w:r>
    </w:p>
    <w:p w:rsidR="0022594A" w:rsidRPr="0022594A" w:rsidRDefault="0022594A" w:rsidP="002259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Briefly preview the paper’s sections: history, societal and cultural needs, professional influence, and future directions.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Possible opening sentence: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br/>
        <w:t>“Clinical mental health counseling is an applied field that uses counseling theories and practices to support people experiencing mental-health concerns.”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Describes an applied psychology area, its focus, and social significance.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II. History of the field — 2–3 paragraphs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1: Development of mental health counseling</w:t>
      </w:r>
    </w:p>
    <w:p w:rsidR="0022594A" w:rsidRPr="0022594A" w:rsidRDefault="0022594A" w:rsidP="002259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Explain how mental health counseling developed as a specialty within the counseling profession.</w:t>
      </w:r>
    </w:p>
    <w:p w:rsidR="0022594A" w:rsidRPr="0022594A" w:rsidRDefault="0022594A" w:rsidP="002259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Identify historical events in mental-health care that helped shape the specialty.</w:t>
      </w:r>
    </w:p>
    <w:p w:rsidR="0022594A" w:rsidRPr="0022594A" w:rsidRDefault="0022594A" w:rsidP="002259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Discuss the growth of professional credentials and the development of the counselor’s professional role.</w:t>
      </w:r>
    </w:p>
    <w:p w:rsidR="0022594A" w:rsidRPr="0022594A" w:rsidRDefault="0022594A" w:rsidP="002259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Use specific milestones and ideas from the article; avoid general statements without evidence.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Smith and Robinson, “Mental Health Counseling: Past, Present, and Future” (1995).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2: International perspective</w:t>
      </w:r>
    </w:p>
    <w:p w:rsidR="0022594A" w:rsidRPr="0022594A" w:rsidRDefault="0022594A" w:rsidP="002259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Describe the development of counseling in Russia in its historical and social context.</w:t>
      </w:r>
    </w:p>
    <w:p w:rsidR="0022594A" w:rsidRPr="0022594A" w:rsidRDefault="0022594A" w:rsidP="002259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Explain how counseling’s emergence in relation to social work reflected needs in Russian society.</w:t>
      </w:r>
    </w:p>
    <w:p w:rsidR="0022594A" w:rsidRPr="0022594A" w:rsidRDefault="0022594A" w:rsidP="002259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Use this example to show that counseling develops in response to different cultural and societal conditions.</w:t>
      </w:r>
    </w:p>
    <w:p w:rsidR="0022594A" w:rsidRPr="0022594A" w:rsidRDefault="0022594A" w:rsidP="002259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Keep the Russia discussion clearly identified as an international comparison, not U.S. history.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Currie, Kuzmina, and Nadyuk, “The Counseling Profession in Russia: Historical Roots, Current Trends, and Future Perspectives” (2011).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3, if needed: Compare and analyze</w:t>
      </w:r>
    </w:p>
    <w:p w:rsidR="0022594A" w:rsidRPr="0022594A" w:rsidRDefault="0022594A" w:rsidP="002259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Compare what the U.S. and Russian examples suggest about the influence of social needs on professional development.</w:t>
      </w:r>
    </w:p>
    <w:p w:rsidR="0022594A" w:rsidRPr="0022594A" w:rsidRDefault="0022594A" w:rsidP="002259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Explain why this comparison matters for understanding the field.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Explains key ideas, theories, milestones, and cultural influences; analyzes scholarly sources.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III. Societal and cultural needs — 2–3 paragraphs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1: Social significance and need for counseling</w:t>
      </w:r>
    </w:p>
    <w:p w:rsidR="0022594A" w:rsidRPr="0022594A" w:rsidRDefault="0022594A" w:rsidP="0022594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Explain the societal or cultural needs that encouraged development of the field.</w:t>
      </w:r>
    </w:p>
    <w:p w:rsidR="0022594A" w:rsidRPr="0022594A" w:rsidRDefault="0022594A" w:rsidP="0022594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Discuss mental-health support and access to counseling as relevant needs.</w:t>
      </w:r>
    </w:p>
    <w:p w:rsidR="0022594A" w:rsidRPr="0022594A" w:rsidRDefault="0022594A" w:rsidP="0022594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Include a specific example supported by a source.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Sources: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Smith and Robinson; Currie et al.; optional EDI report.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2: Diversity, equity, and inclusion</w:t>
      </w:r>
    </w:p>
    <w:p w:rsidR="0022594A" w:rsidRPr="0022594A" w:rsidRDefault="0022594A" w:rsidP="002259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Explain why counseling should account for clients’ cultural contexts.</w:t>
      </w:r>
    </w:p>
    <w:p w:rsidR="0022594A" w:rsidRPr="0022594A" w:rsidRDefault="0022594A" w:rsidP="002259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Discuss multicultural competence in assessment, practice, training, and research.</w:t>
      </w:r>
    </w:p>
    <w:p w:rsidR="0022594A" w:rsidRPr="0022594A" w:rsidRDefault="0022594A" w:rsidP="002259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Analyze how culturally unresponsive services could fail to meet clients’ needs.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Sue, Arredondo, and McDavis, “Multicultural Counseling Competencies and Standards: A Call to the Profession” (1992).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3, if needed: Access and service delivery</w:t>
      </w:r>
    </w:p>
    <w:p w:rsidR="0022594A" w:rsidRPr="0022594A" w:rsidRDefault="0022594A" w:rsidP="002259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Use teletherapy as an example of a service approach that may affect access and the counseling experience.</w:t>
      </w:r>
    </w:p>
    <w:p w:rsidR="0022594A" w:rsidRPr="0022594A" w:rsidRDefault="0022594A" w:rsidP="002259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Summarize the relevant findings and limits of the study.</w:t>
      </w:r>
    </w:p>
    <w:p w:rsidR="0022594A" w:rsidRPr="0022594A" w:rsidRDefault="0022594A" w:rsidP="002259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Avoid applying findings from college students directly to all counseling populations.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Source: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Kleinpeter et al. (2024), “Satisfaction and Therapeutic Alliance with Mental Health Providers in Teletherapy as Opposed to Face-to-Face Counseling for College Students…”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Explains societal and cultural needs with relevant examples; analyzes scholarly sources.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IV. Professional influences — two paragraphs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1: Influence on counselors’ professional behavior</w:t>
      </w:r>
    </w:p>
    <w:p w:rsidR="0022594A" w:rsidRPr="0022594A" w:rsidRDefault="0022594A" w:rsidP="0022594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Analyze how counseling theory and multicultural standards influence current professional behavior.</w:t>
      </w:r>
    </w:p>
    <w:p w:rsidR="0022594A" w:rsidRPr="0022594A" w:rsidRDefault="0022594A" w:rsidP="0022594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Discuss culturally responsive assessment, communication, and practice.</w:t>
      </w:r>
    </w:p>
    <w:p w:rsidR="0022594A" w:rsidRPr="0022594A" w:rsidRDefault="0022594A" w:rsidP="0022594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Give a concrete example of a counselor adapting practice to a client’s cultural context.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Sources: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Sue et al.; Smith and Robinson.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2: Workplace behaviors and experiences</w:t>
      </w:r>
    </w:p>
    <w:p w:rsidR="0022594A" w:rsidRPr="0022594A" w:rsidRDefault="0022594A" w:rsidP="002259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Explain how the field shapes experiences in counseling settings for both professionals and clients.</w:t>
      </w:r>
    </w:p>
    <w:p w:rsidR="0022594A" w:rsidRPr="0022594A" w:rsidRDefault="0022594A" w:rsidP="002259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Discuss therapeutic alliance and teletherapy as examples of how practice choices affect the counseling experience.</w:t>
      </w:r>
    </w:p>
    <w:p w:rsidR="0022594A" w:rsidRPr="0022594A" w:rsidRDefault="0022594A" w:rsidP="002259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Include the limits of the teletherapy evidence and avoid overgeneralizing it.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Sources: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Kleinpeter et al.; Bray, “Revisiting 20/20: A Vision for the Future of Counseling” (2020).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Analyzes the field’s influence on current professional behavior and workplace experiences, with examples.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V. Conclusion and future directions — one paragraph</w:t>
      </w:r>
    </w:p>
    <w:p w:rsidR="0022594A" w:rsidRPr="0022594A" w:rsidRDefault="0022594A" w:rsidP="0022594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Summarize the field’s social significance and how its history reflects changing needs.</w:t>
      </w:r>
    </w:p>
    <w:p w:rsidR="0022594A" w:rsidRPr="0022594A" w:rsidRDefault="0022594A" w:rsidP="0022594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Describe potential future directions at all three scales:</w:t>
      </w:r>
    </w:p>
    <w:p w:rsidR="0022594A" w:rsidRPr="0022594A" w:rsidRDefault="0022594A" w:rsidP="0022594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Individual: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counseling that responds to clients’ needs and contexts.</w:t>
      </w:r>
    </w:p>
    <w:p w:rsidR="0022594A" w:rsidRPr="0022594A" w:rsidRDefault="0022594A" w:rsidP="0022594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Community: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services that address access and inclusion.</w:t>
      </w:r>
    </w:p>
    <w:p w:rsidR="0022594A" w:rsidRPr="0022594A" w:rsidRDefault="0022594A" w:rsidP="0022594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Global: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continued learning from how counseling develops in different societies.</w:t>
      </w:r>
    </w:p>
    <w:p w:rsidR="0022594A" w:rsidRPr="0022594A" w:rsidRDefault="0022594A" w:rsidP="0022594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End with how these directions could promote positive change.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Sources: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Bray; Kleinpeter et al.; Currie et al.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Describes potential future directions at individual, community, and global scales.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Source plan</w:t>
      </w:r>
    </w:p>
    <w:p w:rsidR="0022594A" w:rsidRPr="0022594A" w:rsidRDefault="0022594A" w:rsidP="002259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Smith &amp; Robinson (1995):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U.S. history and development of mental health counseling.</w:t>
      </w:r>
    </w:p>
    <w:p w:rsidR="0022594A" w:rsidRPr="0022594A" w:rsidRDefault="0022594A" w:rsidP="002259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Currie et al. (2011):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Counseling in Russia; international/non-Western context.</w:t>
      </w:r>
    </w:p>
    <w:p w:rsidR="0022594A" w:rsidRPr="0022594A" w:rsidRDefault="0022594A" w:rsidP="002259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Sue et al. (1992):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Multicultural counseling competencies and DEI.</w:t>
      </w:r>
    </w:p>
    <w:p w:rsidR="0022594A" w:rsidRPr="0022594A" w:rsidRDefault="0022594A" w:rsidP="002259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Kleinpeter et al. (2024):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Teletherapy, satisfaction, therapeutic alliance, and a diverse college sample.</w:t>
      </w:r>
    </w:p>
    <w:p w:rsidR="0022594A" w:rsidRPr="0022594A" w:rsidRDefault="0022594A" w:rsidP="002259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Bray (2020):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Professional identity and future directions; use as professional context unless confirmed peer reviewed.</w:t>
      </w:r>
    </w:p>
    <w:p w:rsidR="0022594A" w:rsidRPr="0022594A" w:rsidRDefault="0022594A" w:rsidP="002259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Optional EDI report (2024):</w:t>
      </w:r>
      <w:r w:rsidRPr="0022594A">
        <w:rPr>
          <w:rFonts w:ascii="Times New Roman" w:eastAsia="Times New Roman" w:hAnsi="Times New Roman" w:cs="Times New Roman"/>
          <w:kern w:val="0"/>
          <w14:ligatures w14:val="none"/>
        </w:rPr>
        <w:t xml:space="preserve"> Practical context on access barriers and service-level EDI.</w:t>
      </w:r>
    </w:p>
    <w:p w:rsidR="0022594A" w:rsidRPr="0022594A" w:rsidRDefault="0022594A" w:rsidP="002259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59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Source requirement and final checklist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Use at least three scholarly sources and analyze what they contribute to the paper.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Include at least two peer-reviewed journal articles; verify each source’s publication type in Capella Library.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Ensure at least one of the two articles meets the assignment’s DEI instruction through an international journal, non-Western population, or clearly represented underrepresented group.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Support historical claims with specific events, ideas, or milestones from the sources.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Include examples in the societal-needs and professional-behavior sections.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Address individual, community, and global future directions.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Use APA paper formatting, citations, and reference list.</w:t>
      </w:r>
    </w:p>
    <w:p w:rsidR="0022594A" w:rsidRPr="0022594A" w:rsidRDefault="0022594A" w:rsidP="002259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94A">
        <w:rPr>
          <w:rFonts w:ascii="Times New Roman" w:eastAsia="Times New Roman" w:hAnsi="Times New Roman" w:cs="Times New Roman"/>
          <w:kern w:val="0"/>
          <w14:ligatures w14:val="none"/>
        </w:rPr>
        <w:t>Keep the paper body to 3–4 pages, plus title and references pages; use Times New Roman 12-point font; omit abstract and index.</w:t>
      </w:r>
    </w:p>
    <w:p w:rsidR="00733404" w:rsidRPr="0022594A" w:rsidRDefault="00733404" w:rsidP="0022594A"/>
    <w:sectPr w:rsidR="00733404" w:rsidRPr="00225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89A"/>
    <w:multiLevelType w:val="multilevel"/>
    <w:tmpl w:val="BF2C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A0F43"/>
    <w:multiLevelType w:val="multilevel"/>
    <w:tmpl w:val="7F02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E3FA0"/>
    <w:multiLevelType w:val="multilevel"/>
    <w:tmpl w:val="2B70C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05B9C"/>
    <w:multiLevelType w:val="multilevel"/>
    <w:tmpl w:val="5DC2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92BCF"/>
    <w:multiLevelType w:val="multilevel"/>
    <w:tmpl w:val="D7C4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036740"/>
    <w:multiLevelType w:val="multilevel"/>
    <w:tmpl w:val="A4A6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C1139C"/>
    <w:multiLevelType w:val="multilevel"/>
    <w:tmpl w:val="177E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B87184"/>
    <w:multiLevelType w:val="multilevel"/>
    <w:tmpl w:val="36C6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4C02A7"/>
    <w:multiLevelType w:val="multilevel"/>
    <w:tmpl w:val="BA16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D730F3"/>
    <w:multiLevelType w:val="multilevel"/>
    <w:tmpl w:val="4124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E734F2"/>
    <w:multiLevelType w:val="multilevel"/>
    <w:tmpl w:val="D4B4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8B4F5F"/>
    <w:multiLevelType w:val="multilevel"/>
    <w:tmpl w:val="858A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16064A"/>
    <w:multiLevelType w:val="multilevel"/>
    <w:tmpl w:val="0594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8C6454"/>
    <w:multiLevelType w:val="multilevel"/>
    <w:tmpl w:val="6FF8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3190C"/>
    <w:multiLevelType w:val="multilevel"/>
    <w:tmpl w:val="4602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07EFA"/>
    <w:multiLevelType w:val="multilevel"/>
    <w:tmpl w:val="2978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929D3"/>
    <w:multiLevelType w:val="multilevel"/>
    <w:tmpl w:val="970C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4C72CC"/>
    <w:multiLevelType w:val="multilevel"/>
    <w:tmpl w:val="B63A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321552">
    <w:abstractNumId w:val="4"/>
  </w:num>
  <w:num w:numId="2" w16cid:durableId="1825857868">
    <w:abstractNumId w:val="12"/>
  </w:num>
  <w:num w:numId="3" w16cid:durableId="1711611773">
    <w:abstractNumId w:val="17"/>
  </w:num>
  <w:num w:numId="4" w16cid:durableId="1080129439">
    <w:abstractNumId w:val="9"/>
  </w:num>
  <w:num w:numId="5" w16cid:durableId="228879413">
    <w:abstractNumId w:val="13"/>
  </w:num>
  <w:num w:numId="6" w16cid:durableId="1973753865">
    <w:abstractNumId w:val="7"/>
  </w:num>
  <w:num w:numId="7" w16cid:durableId="726875350">
    <w:abstractNumId w:val="14"/>
  </w:num>
  <w:num w:numId="8" w16cid:durableId="984510468">
    <w:abstractNumId w:val="8"/>
  </w:num>
  <w:num w:numId="9" w16cid:durableId="362099210">
    <w:abstractNumId w:val="3"/>
  </w:num>
  <w:num w:numId="10" w16cid:durableId="526410761">
    <w:abstractNumId w:val="11"/>
  </w:num>
  <w:num w:numId="11" w16cid:durableId="1233808074">
    <w:abstractNumId w:val="0"/>
  </w:num>
  <w:num w:numId="12" w16cid:durableId="500854421">
    <w:abstractNumId w:val="1"/>
  </w:num>
  <w:num w:numId="13" w16cid:durableId="904921680">
    <w:abstractNumId w:val="5"/>
  </w:num>
  <w:num w:numId="14" w16cid:durableId="421607401">
    <w:abstractNumId w:val="16"/>
  </w:num>
  <w:num w:numId="15" w16cid:durableId="284700115">
    <w:abstractNumId w:val="6"/>
  </w:num>
  <w:num w:numId="16" w16cid:durableId="236474109">
    <w:abstractNumId w:val="10"/>
  </w:num>
  <w:num w:numId="17" w16cid:durableId="453257704">
    <w:abstractNumId w:val="2"/>
  </w:num>
  <w:num w:numId="18" w16cid:durableId="155677315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DC"/>
    <w:rsid w:val="000A21F1"/>
    <w:rsid w:val="001B27A8"/>
    <w:rsid w:val="001E4167"/>
    <w:rsid w:val="0022594A"/>
    <w:rsid w:val="002C22F7"/>
    <w:rsid w:val="00392A23"/>
    <w:rsid w:val="0040695B"/>
    <w:rsid w:val="00714DD7"/>
    <w:rsid w:val="00733404"/>
    <w:rsid w:val="00790C2E"/>
    <w:rsid w:val="008D12CF"/>
    <w:rsid w:val="009E5CDC"/>
    <w:rsid w:val="00D35D34"/>
    <w:rsid w:val="00E2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7834ECF-5F8E-5841-9DA1-BFABEBFB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5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5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5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CD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E5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E5CDC"/>
    <w:rPr>
      <w:b/>
      <w:bCs/>
    </w:rPr>
  </w:style>
  <w:style w:type="character" w:styleId="Emphasis">
    <w:name w:val="Emphasis"/>
    <w:basedOn w:val="DefaultParagraphFont"/>
    <w:uiPriority w:val="20"/>
    <w:qFormat/>
    <w:rsid w:val="009E5C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2026-09-24T11:21:00Z</dcterms:created>
  <dcterms:modified xsi:type="dcterms:W3CDTF">2026-09-24T12:03:00Z</dcterms:modified>
</cp:coreProperties>
</file>